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B7FD" w14:textId="77777777" w:rsidR="00A12859" w:rsidRPr="009F594D" w:rsidRDefault="00A12859" w:rsidP="00AC44B9">
      <w:pPr>
        <w:pStyle w:val="instnormal"/>
        <w:rPr>
          <w:rFonts w:asciiTheme="minorHAnsi" w:hAnsiTheme="minorHAnsi" w:cs="Calibri"/>
          <w:b/>
          <w:sz w:val="36"/>
          <w:szCs w:val="32"/>
        </w:rPr>
      </w:pPr>
      <w:r w:rsidRPr="009F594D">
        <w:rPr>
          <w:rFonts w:asciiTheme="minorHAnsi" w:hAnsiTheme="minorHAnsi" w:cs="Calibri"/>
          <w:b/>
          <w:noProof/>
          <w:sz w:val="36"/>
          <w:szCs w:val="32"/>
        </w:rPr>
        <w:drawing>
          <wp:anchor distT="0" distB="0" distL="114300" distR="114300" simplePos="0" relativeHeight="251658240" behindDoc="0" locked="0" layoutInCell="1" allowOverlap="1" wp14:anchorId="7352558E" wp14:editId="19B46C3F">
            <wp:simplePos x="0" y="0"/>
            <wp:positionH relativeFrom="column">
              <wp:posOffset>5689600</wp:posOffset>
            </wp:positionH>
            <wp:positionV relativeFrom="paragraph">
              <wp:posOffset>-110490</wp:posOffset>
            </wp:positionV>
            <wp:extent cx="923925" cy="10321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1032115"/>
                    </a:xfrm>
                    <a:prstGeom prst="rect">
                      <a:avLst/>
                    </a:prstGeom>
                    <a:noFill/>
                    <a:effectLst/>
                  </pic:spPr>
                </pic:pic>
              </a:graphicData>
            </a:graphic>
            <wp14:sizeRelH relativeFrom="page">
              <wp14:pctWidth>0</wp14:pctWidth>
            </wp14:sizeRelH>
            <wp14:sizeRelV relativeFrom="page">
              <wp14:pctHeight>0</wp14:pctHeight>
            </wp14:sizeRelV>
          </wp:anchor>
        </w:drawing>
      </w:r>
      <w:r w:rsidR="00D152E8" w:rsidRPr="009F594D">
        <w:rPr>
          <w:rFonts w:asciiTheme="minorHAnsi" w:hAnsiTheme="minorHAnsi" w:cs="Calibri"/>
          <w:b/>
          <w:sz w:val="36"/>
          <w:szCs w:val="32"/>
        </w:rPr>
        <w:t>CIT In-Servi</w:t>
      </w:r>
      <w:r w:rsidR="00B7349F" w:rsidRPr="009F594D">
        <w:rPr>
          <w:rFonts w:asciiTheme="minorHAnsi" w:hAnsiTheme="minorHAnsi" w:cs="Calibri"/>
          <w:b/>
          <w:sz w:val="36"/>
          <w:szCs w:val="32"/>
        </w:rPr>
        <w:t>c</w:t>
      </w:r>
      <w:r w:rsidR="00D152E8" w:rsidRPr="009F594D">
        <w:rPr>
          <w:rFonts w:asciiTheme="minorHAnsi" w:hAnsiTheme="minorHAnsi" w:cs="Calibri"/>
          <w:b/>
          <w:sz w:val="36"/>
          <w:szCs w:val="32"/>
        </w:rPr>
        <w:t xml:space="preserve">e King County – </w:t>
      </w:r>
      <w:r w:rsidR="009F594D" w:rsidRPr="009F594D">
        <w:rPr>
          <w:rFonts w:asciiTheme="minorHAnsi" w:hAnsiTheme="minorHAnsi" w:cs="Calibri"/>
          <w:b/>
          <w:sz w:val="36"/>
          <w:szCs w:val="32"/>
        </w:rPr>
        <w:t xml:space="preserve">Fire / </w:t>
      </w:r>
      <w:r w:rsidR="00D152E8" w:rsidRPr="009F594D">
        <w:rPr>
          <w:rFonts w:asciiTheme="minorHAnsi" w:hAnsiTheme="minorHAnsi" w:cs="Calibri"/>
          <w:b/>
          <w:sz w:val="36"/>
          <w:szCs w:val="32"/>
        </w:rPr>
        <w:t>EMS</w:t>
      </w:r>
    </w:p>
    <w:p w14:paraId="611433E2" w14:textId="542A6C7F" w:rsidR="00A12859" w:rsidRPr="009F594D" w:rsidRDefault="00A12859" w:rsidP="00AC44B9">
      <w:pPr>
        <w:pStyle w:val="instnormal"/>
        <w:rPr>
          <w:rFonts w:asciiTheme="minorHAnsi" w:hAnsiTheme="minorHAnsi" w:cs="Calibri"/>
          <w:b/>
          <w:sz w:val="36"/>
          <w:szCs w:val="32"/>
        </w:rPr>
      </w:pPr>
      <w:r w:rsidRPr="009F594D">
        <w:rPr>
          <w:rFonts w:asciiTheme="minorHAnsi" w:hAnsiTheme="minorHAnsi" w:cs="Calibri"/>
          <w:b/>
          <w:sz w:val="36"/>
          <w:szCs w:val="32"/>
        </w:rPr>
        <w:t>#8</w:t>
      </w:r>
      <w:r w:rsidR="00D152E8" w:rsidRPr="009F594D">
        <w:rPr>
          <w:rFonts w:asciiTheme="minorHAnsi" w:hAnsiTheme="minorHAnsi" w:cs="Calibri"/>
          <w:b/>
          <w:sz w:val="36"/>
          <w:szCs w:val="32"/>
        </w:rPr>
        <w:t>068</w:t>
      </w:r>
      <w:r w:rsidR="00993494" w:rsidRPr="009F594D">
        <w:rPr>
          <w:rFonts w:asciiTheme="minorHAnsi" w:hAnsiTheme="minorHAnsi" w:cs="Calibri"/>
          <w:b/>
          <w:sz w:val="36"/>
          <w:szCs w:val="32"/>
        </w:rPr>
        <w:t>-</w:t>
      </w:r>
      <w:r w:rsidR="00AC44B9">
        <w:rPr>
          <w:rFonts w:asciiTheme="minorHAnsi" w:hAnsiTheme="minorHAnsi" w:cs="Calibri"/>
          <w:b/>
          <w:sz w:val="36"/>
          <w:szCs w:val="32"/>
        </w:rPr>
        <w:t>2</w:t>
      </w:r>
    </w:p>
    <w:p w14:paraId="5F17502C" w14:textId="77777777" w:rsidR="0015105B" w:rsidRDefault="0015105B" w:rsidP="0015105B">
      <w:pPr>
        <w:pStyle w:val="BodyText1"/>
        <w:jc w:val="center"/>
        <w:rPr>
          <w:rFonts w:asciiTheme="minorHAnsi" w:hAnsiTheme="minorHAnsi" w:cs="Calibri"/>
          <w:b/>
          <w:color w:val="365F91"/>
          <w:sz w:val="16"/>
          <w:szCs w:val="16"/>
          <w14:shadow w14:blurRad="50800" w14:dist="38100" w14:dir="2700000" w14:sx="100000" w14:sy="100000" w14:kx="0" w14:ky="0" w14:algn="tl">
            <w14:srgbClr w14:val="000000">
              <w14:alpha w14:val="60000"/>
            </w14:srgbClr>
          </w14:shadow>
        </w:rPr>
      </w:pPr>
      <w:bookmarkStart w:id="0" w:name="_GoBack"/>
      <w:bookmarkEnd w:id="0"/>
    </w:p>
    <w:p w14:paraId="1C6B977B" w14:textId="77777777" w:rsidR="00A12859" w:rsidRDefault="00A12859" w:rsidP="0015105B">
      <w:pPr>
        <w:pStyle w:val="BodyText1"/>
        <w:jc w:val="center"/>
        <w:rPr>
          <w:rFonts w:asciiTheme="minorHAnsi" w:hAnsiTheme="minorHAnsi" w:cs="Calibri"/>
          <w:b/>
          <w:color w:val="365F91"/>
          <w:sz w:val="16"/>
          <w:szCs w:val="16"/>
          <w14:shadow w14:blurRad="50800" w14:dist="38100" w14:dir="2700000" w14:sx="100000" w14:sy="100000" w14:kx="0" w14:ky="0" w14:algn="tl">
            <w14:srgbClr w14:val="000000">
              <w14:alpha w14:val="60000"/>
            </w14:srgbClr>
          </w14:shadow>
        </w:rPr>
      </w:pPr>
    </w:p>
    <w:p w14:paraId="669F07F2" w14:textId="77777777" w:rsidR="00A12859" w:rsidRPr="00580E25" w:rsidRDefault="00A12859" w:rsidP="0015105B">
      <w:pPr>
        <w:pStyle w:val="BodyText1"/>
        <w:jc w:val="center"/>
        <w:rPr>
          <w:rFonts w:asciiTheme="minorHAnsi" w:hAnsiTheme="minorHAnsi" w:cs="Calibri"/>
          <w:b/>
          <w:color w:val="365F91"/>
          <w:sz w:val="16"/>
          <w:szCs w:val="16"/>
          <w14:shadow w14:blurRad="50800" w14:dist="38100" w14:dir="2700000" w14:sx="100000" w14:sy="100000" w14:kx="0" w14:ky="0" w14:algn="tl">
            <w14:srgbClr w14:val="000000">
              <w14:alpha w14:val="60000"/>
            </w14:srgbClr>
          </w14:shadow>
        </w:rPr>
      </w:pPr>
    </w:p>
    <w:tbl>
      <w:tblPr>
        <w:tblStyle w:val="GridTable6Colorful-Accent1"/>
        <w:tblpPr w:leftFromText="180" w:rightFromText="180" w:vertAnchor="text" w:tblpY="1"/>
        <w:tblOverlap w:val="never"/>
        <w:tblW w:w="10440" w:type="dxa"/>
        <w:tblLayout w:type="fixed"/>
        <w:tblLook w:val="0000" w:firstRow="0" w:lastRow="0" w:firstColumn="0" w:lastColumn="0" w:noHBand="0" w:noVBand="0"/>
      </w:tblPr>
      <w:tblGrid>
        <w:gridCol w:w="2700"/>
        <w:gridCol w:w="7740"/>
      </w:tblGrid>
      <w:tr w:rsidR="005E26B8" w:rsidRPr="00580E25" w14:paraId="7CC852AC" w14:textId="77777777" w:rsidTr="009F594D">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700" w:type="dxa"/>
          </w:tcPr>
          <w:p w14:paraId="7E00CCF1" w14:textId="77777777" w:rsidR="0015105B" w:rsidRPr="00580E25" w:rsidRDefault="009F594D" w:rsidP="009F594D">
            <w:pPr>
              <w:pStyle w:val="instlabel"/>
              <w:rPr>
                <w:rFonts w:asciiTheme="minorHAnsi" w:hAnsiTheme="minorHAnsi" w:cs="Calibri"/>
                <w:color w:val="auto"/>
                <w:sz w:val="22"/>
                <w:szCs w:val="22"/>
              </w:rPr>
            </w:pPr>
            <w:r>
              <w:rPr>
                <w:rFonts w:asciiTheme="minorHAnsi" w:hAnsiTheme="minorHAnsi" w:cs="Calibri"/>
                <w:color w:val="auto"/>
                <w:sz w:val="22"/>
                <w:szCs w:val="22"/>
              </w:rPr>
              <w:t>Dates</w:t>
            </w:r>
          </w:p>
        </w:tc>
        <w:tc>
          <w:tcPr>
            <w:tcW w:w="7740" w:type="dxa"/>
          </w:tcPr>
          <w:p w14:paraId="7FC32751" w14:textId="69DEB55D" w:rsidR="00027464" w:rsidRPr="00580E25" w:rsidRDefault="00AC44B9" w:rsidP="009F594D">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b w:val="0"/>
                <w:color w:val="auto"/>
                <w:sz w:val="22"/>
                <w:szCs w:val="22"/>
              </w:rPr>
            </w:pPr>
            <w:r>
              <w:rPr>
                <w:rFonts w:asciiTheme="minorHAnsi" w:hAnsiTheme="minorHAnsi" w:cs="Calibri"/>
                <w:b w:val="0"/>
                <w:color w:val="auto"/>
                <w:sz w:val="22"/>
                <w:szCs w:val="22"/>
              </w:rPr>
              <w:t>November 30</w:t>
            </w:r>
            <w:r w:rsidR="00EB5F1D">
              <w:rPr>
                <w:rFonts w:asciiTheme="minorHAnsi" w:hAnsiTheme="minorHAnsi" w:cs="Calibri"/>
                <w:b w:val="0"/>
                <w:color w:val="auto"/>
                <w:sz w:val="22"/>
                <w:szCs w:val="22"/>
              </w:rPr>
              <w:t>, 2020</w:t>
            </w:r>
          </w:p>
        </w:tc>
      </w:tr>
      <w:tr w:rsidR="005E26B8" w:rsidRPr="00580E25" w14:paraId="06522897" w14:textId="77777777" w:rsidTr="009F594D">
        <w:trPr>
          <w:trHeight w:val="1097"/>
        </w:trPr>
        <w:tc>
          <w:tcPr>
            <w:cnfStyle w:val="000010000000" w:firstRow="0" w:lastRow="0" w:firstColumn="0" w:lastColumn="0" w:oddVBand="1" w:evenVBand="0" w:oddHBand="0" w:evenHBand="0" w:firstRowFirstColumn="0" w:firstRowLastColumn="0" w:lastRowFirstColumn="0" w:lastRowLastColumn="0"/>
            <w:tcW w:w="2700" w:type="dxa"/>
          </w:tcPr>
          <w:p w14:paraId="2C188141" w14:textId="77777777" w:rsidR="0015105B" w:rsidRPr="00B84DF3" w:rsidRDefault="009F594D" w:rsidP="009F594D">
            <w:pPr>
              <w:pStyle w:val="instlabel"/>
              <w:rPr>
                <w:rFonts w:asciiTheme="minorHAnsi" w:hAnsiTheme="minorHAnsi" w:cs="Calibri"/>
                <w:color w:val="auto"/>
                <w:sz w:val="22"/>
                <w:szCs w:val="22"/>
              </w:rPr>
            </w:pPr>
            <w:r>
              <w:rPr>
                <w:rFonts w:asciiTheme="minorHAnsi" w:hAnsiTheme="minorHAnsi" w:cs="Calibri"/>
                <w:color w:val="auto"/>
                <w:sz w:val="22"/>
                <w:szCs w:val="22"/>
              </w:rPr>
              <w:t>Location</w:t>
            </w:r>
          </w:p>
        </w:tc>
        <w:tc>
          <w:tcPr>
            <w:tcW w:w="7740" w:type="dxa"/>
          </w:tcPr>
          <w:p w14:paraId="0CB5E95C" w14:textId="77777777" w:rsidR="00AC44B9" w:rsidRPr="00AC44B9" w:rsidRDefault="00AC44B9" w:rsidP="00AC44B9">
            <w:pPr>
              <w:pStyle w:val="BodyText"/>
              <w:cnfStyle w:val="000000000000" w:firstRow="0" w:lastRow="0" w:firstColumn="0" w:lastColumn="0" w:oddVBand="0" w:evenVBand="0" w:oddHBand="0" w:evenHBand="0" w:firstRowFirstColumn="0" w:firstRowLastColumn="0" w:lastRowFirstColumn="0" w:lastRowLastColumn="0"/>
              <w:rPr>
                <w:rFonts w:ascii="Calibri" w:eastAsiaTheme="minorHAnsi" w:hAnsi="Calibri" w:cstheme="minorBidi"/>
                <w:b w:val="0"/>
                <w:bCs w:val="0"/>
                <w:color w:val="auto"/>
                <w:sz w:val="22"/>
                <w:szCs w:val="21"/>
              </w:rPr>
            </w:pPr>
            <w:r w:rsidRPr="00AC44B9">
              <w:rPr>
                <w:rFonts w:ascii="Calibri" w:eastAsiaTheme="minorHAnsi" w:hAnsi="Calibri" w:cstheme="minorBidi"/>
                <w:b w:val="0"/>
                <w:bCs w:val="0"/>
                <w:color w:val="auto"/>
                <w:sz w:val="22"/>
                <w:szCs w:val="21"/>
              </w:rPr>
              <w:t xml:space="preserve">Seattle Fire Headquarters Joint Training Facility </w:t>
            </w:r>
          </w:p>
          <w:p w14:paraId="39C62AAA" w14:textId="77777777" w:rsidR="00AC44B9" w:rsidRPr="00AC44B9" w:rsidRDefault="00AC44B9" w:rsidP="00AC44B9">
            <w:pPr>
              <w:pStyle w:val="BodyText"/>
              <w:cnfStyle w:val="000000000000" w:firstRow="0" w:lastRow="0" w:firstColumn="0" w:lastColumn="0" w:oddVBand="0" w:evenVBand="0" w:oddHBand="0" w:evenHBand="0" w:firstRowFirstColumn="0" w:firstRowLastColumn="0" w:lastRowFirstColumn="0" w:lastRowLastColumn="0"/>
              <w:rPr>
                <w:rFonts w:ascii="Calibri" w:eastAsiaTheme="minorHAnsi" w:hAnsi="Calibri" w:cstheme="minorBidi"/>
                <w:b w:val="0"/>
                <w:bCs w:val="0"/>
                <w:color w:val="auto"/>
                <w:sz w:val="22"/>
                <w:szCs w:val="21"/>
              </w:rPr>
            </w:pPr>
            <w:r w:rsidRPr="00AC44B9">
              <w:rPr>
                <w:rFonts w:ascii="Calibri" w:eastAsiaTheme="minorHAnsi" w:hAnsi="Calibri" w:cstheme="minorBidi"/>
                <w:b w:val="0"/>
                <w:bCs w:val="0"/>
                <w:color w:val="auto"/>
                <w:sz w:val="22"/>
                <w:szCs w:val="21"/>
              </w:rPr>
              <w:t xml:space="preserve">9401 Myers Way S </w:t>
            </w:r>
          </w:p>
          <w:p w14:paraId="1E784094" w14:textId="65314B5C" w:rsidR="00096AA2" w:rsidRPr="00AC44B9" w:rsidRDefault="00AC44B9" w:rsidP="00AC44B9">
            <w:pPr>
              <w:pStyle w:val="BodyText"/>
              <w:cnfStyle w:val="000000000000" w:firstRow="0" w:lastRow="0" w:firstColumn="0" w:lastColumn="0" w:oddVBand="0" w:evenVBand="0" w:oddHBand="0" w:evenHBand="0" w:firstRowFirstColumn="0" w:firstRowLastColumn="0" w:lastRowFirstColumn="0" w:lastRowLastColumn="0"/>
              <w:rPr>
                <w:rFonts w:ascii="Calibri" w:eastAsiaTheme="minorHAnsi" w:hAnsi="Calibri" w:cstheme="minorBidi"/>
                <w:b w:val="0"/>
                <w:bCs w:val="0"/>
                <w:color w:val="auto"/>
                <w:sz w:val="22"/>
                <w:szCs w:val="21"/>
              </w:rPr>
            </w:pPr>
            <w:r w:rsidRPr="00AC44B9">
              <w:rPr>
                <w:rFonts w:ascii="Calibri" w:eastAsiaTheme="minorHAnsi" w:hAnsi="Calibri" w:cstheme="minorBidi"/>
                <w:b w:val="0"/>
                <w:bCs w:val="0"/>
                <w:color w:val="auto"/>
                <w:sz w:val="22"/>
                <w:szCs w:val="21"/>
              </w:rPr>
              <w:t>Seattle, WA 98108</w:t>
            </w:r>
          </w:p>
        </w:tc>
      </w:tr>
      <w:tr w:rsidR="005E26B8" w:rsidRPr="00580E25" w14:paraId="311105AF" w14:textId="77777777" w:rsidTr="009F594D">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2700" w:type="dxa"/>
          </w:tcPr>
          <w:p w14:paraId="18EBCC86" w14:textId="77777777" w:rsidR="0015105B" w:rsidRPr="00580E25" w:rsidRDefault="009F594D" w:rsidP="009F594D">
            <w:pPr>
              <w:pStyle w:val="instlabel"/>
              <w:rPr>
                <w:rFonts w:asciiTheme="minorHAnsi" w:hAnsiTheme="minorHAnsi" w:cs="Calibri"/>
                <w:color w:val="auto"/>
                <w:sz w:val="22"/>
                <w:szCs w:val="22"/>
              </w:rPr>
            </w:pPr>
            <w:r>
              <w:rPr>
                <w:rFonts w:asciiTheme="minorHAnsi" w:hAnsiTheme="minorHAnsi" w:cs="Calibri"/>
                <w:color w:val="auto"/>
                <w:sz w:val="22"/>
                <w:szCs w:val="22"/>
              </w:rPr>
              <w:t>Class Hours</w:t>
            </w:r>
          </w:p>
        </w:tc>
        <w:tc>
          <w:tcPr>
            <w:tcW w:w="7740" w:type="dxa"/>
          </w:tcPr>
          <w:p w14:paraId="2911F5D7" w14:textId="77777777" w:rsidR="0015105B" w:rsidRPr="00580E25" w:rsidRDefault="00B84DF3" w:rsidP="009F594D">
            <w:pPr>
              <w:pStyle w:val="instnormal"/>
              <w:tabs>
                <w:tab w:val="left" w:pos="3045"/>
              </w:tabs>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sz w:val="22"/>
                <w:szCs w:val="22"/>
              </w:rPr>
            </w:pPr>
            <w:r>
              <w:rPr>
                <w:rFonts w:asciiTheme="minorHAnsi" w:hAnsiTheme="minorHAnsi" w:cs="Calibri"/>
                <w:color w:val="auto"/>
                <w:sz w:val="22"/>
                <w:szCs w:val="22"/>
              </w:rPr>
              <w:t>Monday</w:t>
            </w:r>
            <w:r w:rsidR="004E36C7">
              <w:rPr>
                <w:rFonts w:asciiTheme="minorHAnsi" w:hAnsiTheme="minorHAnsi" w:cs="Calibri"/>
                <w:color w:val="auto"/>
                <w:sz w:val="22"/>
                <w:szCs w:val="22"/>
              </w:rPr>
              <w:t xml:space="preserve"> </w:t>
            </w:r>
            <w:r w:rsidR="00AC7D08">
              <w:rPr>
                <w:rFonts w:asciiTheme="minorHAnsi" w:hAnsiTheme="minorHAnsi" w:cs="Calibri"/>
                <w:color w:val="auto"/>
                <w:sz w:val="22"/>
                <w:szCs w:val="22"/>
              </w:rPr>
              <w:t xml:space="preserve"> |</w:t>
            </w:r>
            <w:r w:rsidR="00B67730">
              <w:rPr>
                <w:rFonts w:asciiTheme="minorHAnsi" w:hAnsiTheme="minorHAnsi" w:cs="Calibri"/>
                <w:color w:val="auto"/>
                <w:sz w:val="22"/>
                <w:szCs w:val="22"/>
              </w:rPr>
              <w:t>0900-1730</w:t>
            </w:r>
          </w:p>
        </w:tc>
      </w:tr>
      <w:tr w:rsidR="00025601" w:rsidRPr="00580E25" w14:paraId="50023670" w14:textId="77777777" w:rsidTr="009F594D">
        <w:trPr>
          <w:trHeight w:val="828"/>
        </w:trPr>
        <w:tc>
          <w:tcPr>
            <w:cnfStyle w:val="000010000000" w:firstRow="0" w:lastRow="0" w:firstColumn="0" w:lastColumn="0" w:oddVBand="1" w:evenVBand="0" w:oddHBand="0" w:evenHBand="0" w:firstRowFirstColumn="0" w:firstRowLastColumn="0" w:lastRowFirstColumn="0" w:lastRowLastColumn="0"/>
            <w:tcW w:w="2700" w:type="dxa"/>
          </w:tcPr>
          <w:p w14:paraId="7513D679" w14:textId="77777777" w:rsidR="00025601" w:rsidRPr="00580E25" w:rsidRDefault="009F594D" w:rsidP="009F594D">
            <w:pPr>
              <w:pStyle w:val="instlabel"/>
              <w:rPr>
                <w:rFonts w:asciiTheme="minorHAnsi" w:hAnsiTheme="minorHAnsi" w:cs="Calibri"/>
                <w:color w:val="auto"/>
                <w:sz w:val="22"/>
                <w:szCs w:val="22"/>
              </w:rPr>
            </w:pPr>
            <w:r>
              <w:rPr>
                <w:rFonts w:asciiTheme="minorHAnsi" w:hAnsiTheme="minorHAnsi" w:cs="Calibri"/>
                <w:color w:val="auto"/>
                <w:sz w:val="22"/>
                <w:szCs w:val="22"/>
              </w:rPr>
              <w:t>Prerequisite</w:t>
            </w:r>
          </w:p>
        </w:tc>
        <w:tc>
          <w:tcPr>
            <w:tcW w:w="7740" w:type="dxa"/>
          </w:tcPr>
          <w:p w14:paraId="1517E03D" w14:textId="77777777" w:rsidR="00025601" w:rsidRPr="00580E25" w:rsidRDefault="00025601" w:rsidP="009F594D">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580E25">
              <w:rPr>
                <w:rFonts w:asciiTheme="minorHAnsi" w:hAnsiTheme="minorHAnsi" w:cs="Times New Roman"/>
                <w:b w:val="0"/>
                <w:color w:val="auto"/>
                <w:sz w:val="22"/>
                <w:szCs w:val="22"/>
              </w:rPr>
              <w:t>S</w:t>
            </w:r>
            <w:r w:rsidR="00201D47" w:rsidRPr="00580E25">
              <w:rPr>
                <w:rFonts w:asciiTheme="minorHAnsi" w:hAnsiTheme="minorHAnsi" w:cs="Times New Roman"/>
                <w:b w:val="0"/>
                <w:color w:val="auto"/>
                <w:sz w:val="22"/>
                <w:szCs w:val="22"/>
              </w:rPr>
              <w:t xml:space="preserve">tudents are to bring a list of </w:t>
            </w:r>
            <w:r w:rsidRPr="00580E25">
              <w:rPr>
                <w:rFonts w:asciiTheme="minorHAnsi" w:hAnsiTheme="minorHAnsi" w:cs="Times New Roman"/>
                <w:b w:val="0"/>
                <w:color w:val="auto"/>
                <w:sz w:val="22"/>
                <w:szCs w:val="22"/>
              </w:rPr>
              <w:t>their mental health resources they use or are available at their agency.</w:t>
            </w:r>
          </w:p>
        </w:tc>
      </w:tr>
      <w:tr w:rsidR="005E26B8" w:rsidRPr="00580E25" w14:paraId="6C43A69D" w14:textId="77777777" w:rsidTr="009F594D">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2700" w:type="dxa"/>
          </w:tcPr>
          <w:p w14:paraId="7FEF3BF4" w14:textId="77777777" w:rsidR="0015105B" w:rsidRPr="00580E25" w:rsidRDefault="0015105B" w:rsidP="009F594D">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Travel</w:t>
            </w:r>
            <w:r w:rsidR="00FC11D6" w:rsidRPr="00580E25">
              <w:rPr>
                <w:rFonts w:asciiTheme="minorHAnsi" w:hAnsiTheme="minorHAnsi" w:cs="Calibri"/>
                <w:color w:val="auto"/>
                <w:sz w:val="22"/>
                <w:szCs w:val="22"/>
              </w:rPr>
              <w:t xml:space="preserve"> – </w:t>
            </w:r>
            <w:r w:rsidRPr="00580E25">
              <w:rPr>
                <w:rFonts w:asciiTheme="minorHAnsi" w:hAnsiTheme="minorHAnsi" w:cs="Calibri"/>
                <w:color w:val="auto"/>
                <w:sz w:val="22"/>
                <w:szCs w:val="22"/>
              </w:rPr>
              <w:t>Meals</w:t>
            </w:r>
            <w:r w:rsidR="00FC11D6" w:rsidRPr="00580E25">
              <w:rPr>
                <w:rFonts w:asciiTheme="minorHAnsi" w:hAnsiTheme="minorHAnsi" w:cs="Calibri"/>
                <w:color w:val="auto"/>
                <w:sz w:val="22"/>
                <w:szCs w:val="22"/>
              </w:rPr>
              <w:t xml:space="preserve"> - </w:t>
            </w:r>
            <w:r w:rsidR="009F594D">
              <w:rPr>
                <w:rFonts w:asciiTheme="minorHAnsi" w:hAnsiTheme="minorHAnsi" w:cs="Calibri"/>
                <w:color w:val="auto"/>
                <w:sz w:val="22"/>
                <w:szCs w:val="22"/>
              </w:rPr>
              <w:t>Lodging</w:t>
            </w:r>
          </w:p>
        </w:tc>
        <w:tc>
          <w:tcPr>
            <w:tcW w:w="7740" w:type="dxa"/>
          </w:tcPr>
          <w:p w14:paraId="17DBF49B" w14:textId="77777777" w:rsidR="0015105B" w:rsidRPr="00580E25" w:rsidRDefault="005E26B8" w:rsidP="009F594D">
            <w:pPr>
              <w:pStyle w:val="instnormal"/>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sz w:val="22"/>
                <w:szCs w:val="22"/>
              </w:rPr>
            </w:pPr>
            <w:r w:rsidRPr="00580E25">
              <w:rPr>
                <w:rFonts w:asciiTheme="minorHAnsi" w:hAnsiTheme="minorHAnsi"/>
                <w:color w:val="auto"/>
                <w:sz w:val="22"/>
                <w:szCs w:val="22"/>
              </w:rPr>
              <w:t>Lodging is not provided for this training and is the responsibility of the student and/or their agency.</w:t>
            </w:r>
          </w:p>
        </w:tc>
      </w:tr>
      <w:tr w:rsidR="005E26B8" w:rsidRPr="00580E25" w14:paraId="4AB3DA89" w14:textId="77777777" w:rsidTr="009F594D">
        <w:trPr>
          <w:trHeight w:val="1377"/>
        </w:trPr>
        <w:tc>
          <w:tcPr>
            <w:cnfStyle w:val="000010000000" w:firstRow="0" w:lastRow="0" w:firstColumn="0" w:lastColumn="0" w:oddVBand="1" w:evenVBand="0" w:oddHBand="0" w:evenHBand="0" w:firstRowFirstColumn="0" w:firstRowLastColumn="0" w:lastRowFirstColumn="0" w:lastRowLastColumn="0"/>
            <w:tcW w:w="2700" w:type="dxa"/>
          </w:tcPr>
          <w:p w14:paraId="7A5BB9BC" w14:textId="77777777" w:rsidR="0015105B" w:rsidRPr="00580E25" w:rsidRDefault="007218F1" w:rsidP="009F594D">
            <w:pPr>
              <w:pStyle w:val="instlabel"/>
              <w:spacing w:line="360" w:lineRule="auto"/>
              <w:rPr>
                <w:rFonts w:asciiTheme="minorHAnsi" w:hAnsiTheme="minorHAnsi" w:cs="Calibri"/>
                <w:color w:val="auto"/>
                <w:sz w:val="22"/>
                <w:szCs w:val="22"/>
              </w:rPr>
            </w:pPr>
            <w:r w:rsidRPr="00580E25">
              <w:rPr>
                <w:rFonts w:asciiTheme="minorHAnsi" w:hAnsiTheme="minorHAnsi" w:cs="Calibri"/>
                <w:color w:val="auto"/>
                <w:sz w:val="22"/>
                <w:szCs w:val="22"/>
              </w:rPr>
              <w:t>Reimbursement</w:t>
            </w:r>
          </w:p>
          <w:p w14:paraId="2BF1664C" w14:textId="77777777" w:rsidR="0015105B" w:rsidRPr="00580E25" w:rsidRDefault="0015105B" w:rsidP="009F594D">
            <w:pPr>
              <w:pStyle w:val="instlabel"/>
              <w:spacing w:line="360" w:lineRule="auto"/>
              <w:rPr>
                <w:rFonts w:asciiTheme="minorHAnsi" w:hAnsiTheme="minorHAnsi" w:cs="Calibri"/>
                <w:color w:val="auto"/>
                <w:sz w:val="22"/>
                <w:szCs w:val="22"/>
              </w:rPr>
            </w:pPr>
          </w:p>
          <w:p w14:paraId="66EE34F8" w14:textId="77777777" w:rsidR="0015105B" w:rsidRPr="00580E25" w:rsidRDefault="0015105B" w:rsidP="009F594D">
            <w:pPr>
              <w:pStyle w:val="instlabel"/>
              <w:spacing w:line="360" w:lineRule="auto"/>
              <w:rPr>
                <w:rFonts w:asciiTheme="minorHAnsi" w:hAnsiTheme="minorHAnsi" w:cs="Calibri"/>
                <w:color w:val="auto"/>
                <w:sz w:val="22"/>
                <w:szCs w:val="22"/>
              </w:rPr>
            </w:pPr>
          </w:p>
        </w:tc>
        <w:tc>
          <w:tcPr>
            <w:tcW w:w="7740" w:type="dxa"/>
          </w:tcPr>
          <w:p w14:paraId="5B72F33F" w14:textId="77777777" w:rsidR="00AC7D08" w:rsidRDefault="00FC11D6" w:rsidP="009F594D">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580E25">
              <w:rPr>
                <w:rFonts w:asciiTheme="minorHAnsi" w:hAnsiTheme="minorHAnsi" w:cs="Calibri"/>
                <w:color w:val="auto"/>
                <w:sz w:val="22"/>
                <w:szCs w:val="22"/>
              </w:rPr>
              <w:t>Backfill / Overtime reimbursement is available for this class. Visit the course page for more information.</w:t>
            </w:r>
          </w:p>
          <w:p w14:paraId="63EA99F7" w14:textId="77777777" w:rsidR="00B84DF3" w:rsidRDefault="00B84DF3" w:rsidP="009F594D">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p>
          <w:p w14:paraId="3A219004" w14:textId="77777777" w:rsidR="00B84DF3" w:rsidRDefault="00AC44B9" w:rsidP="009F594D">
            <w:pPr>
              <w:pStyle w:val="instnormal"/>
              <w:numPr>
                <w:ilvl w:val="0"/>
                <w:numId w:val="7"/>
              </w:num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hyperlink r:id="rId8" w:history="1">
              <w:r w:rsidR="00B84DF3" w:rsidRPr="00B84DF3">
                <w:rPr>
                  <w:rStyle w:val="Hyperlink"/>
                  <w:rFonts w:asciiTheme="minorHAnsi" w:hAnsiTheme="minorHAnsi" w:cs="Calibri"/>
                  <w:sz w:val="22"/>
                  <w:szCs w:val="22"/>
                </w:rPr>
                <w:t>CIT Fire/EMS Homepage</w:t>
              </w:r>
            </w:hyperlink>
          </w:p>
          <w:p w14:paraId="349EC9E3" w14:textId="77777777" w:rsidR="00AC7D08" w:rsidRPr="00B84DF3" w:rsidRDefault="00AC44B9" w:rsidP="009F594D">
            <w:pPr>
              <w:pStyle w:val="instnormal"/>
              <w:numPr>
                <w:ilvl w:val="0"/>
                <w:numId w:val="7"/>
              </w:num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hyperlink r:id="rId9" w:history="1">
              <w:r w:rsidR="00B84DF3" w:rsidRPr="00B84DF3">
                <w:rPr>
                  <w:rStyle w:val="Hyperlink"/>
                  <w:rFonts w:asciiTheme="minorHAnsi" w:hAnsiTheme="minorHAnsi" w:cs="Calibri"/>
                  <w:sz w:val="22"/>
                  <w:szCs w:val="22"/>
                </w:rPr>
                <w:t>Reimbursement Instructions</w:t>
              </w:r>
            </w:hyperlink>
          </w:p>
        </w:tc>
      </w:tr>
      <w:tr w:rsidR="005E26B8" w:rsidRPr="00580E25" w14:paraId="56E2D535" w14:textId="77777777" w:rsidTr="009F594D">
        <w:trPr>
          <w:cnfStyle w:val="000000100000" w:firstRow="0" w:lastRow="0" w:firstColumn="0" w:lastColumn="0" w:oddVBand="0" w:evenVBand="0" w:oddHBand="1" w:evenHBand="0" w:firstRowFirstColumn="0" w:firstRowLastColumn="0" w:lastRowFirstColumn="0" w:lastRowLastColumn="0"/>
          <w:trHeight w:val="765"/>
        </w:trPr>
        <w:tc>
          <w:tcPr>
            <w:cnfStyle w:val="000010000000" w:firstRow="0" w:lastRow="0" w:firstColumn="0" w:lastColumn="0" w:oddVBand="1" w:evenVBand="0" w:oddHBand="0" w:evenHBand="0" w:firstRowFirstColumn="0" w:firstRowLastColumn="0" w:lastRowFirstColumn="0" w:lastRowLastColumn="0"/>
            <w:tcW w:w="2700" w:type="dxa"/>
          </w:tcPr>
          <w:p w14:paraId="70D3A823" w14:textId="77777777" w:rsidR="0015105B" w:rsidRPr="00580E25" w:rsidRDefault="009F594D" w:rsidP="009F594D">
            <w:pPr>
              <w:pStyle w:val="instlabel"/>
              <w:rPr>
                <w:rFonts w:asciiTheme="minorHAnsi" w:hAnsiTheme="minorHAnsi" w:cs="Calibri"/>
                <w:color w:val="auto"/>
                <w:sz w:val="22"/>
                <w:szCs w:val="22"/>
              </w:rPr>
            </w:pPr>
            <w:r>
              <w:rPr>
                <w:rFonts w:asciiTheme="minorHAnsi" w:hAnsiTheme="minorHAnsi" w:cs="Calibri"/>
                <w:color w:val="auto"/>
                <w:sz w:val="22"/>
                <w:szCs w:val="22"/>
              </w:rPr>
              <w:t>Attire &amp; ID Badges</w:t>
            </w:r>
          </w:p>
        </w:tc>
        <w:tc>
          <w:tcPr>
            <w:tcW w:w="7740" w:type="dxa"/>
          </w:tcPr>
          <w:p w14:paraId="02E635EA" w14:textId="77777777" w:rsidR="005E26B8" w:rsidRPr="00580E25" w:rsidRDefault="00FA4B36" w:rsidP="009F594D">
            <w:pPr>
              <w:pStyle w:val="instnormal"/>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sz w:val="22"/>
                <w:szCs w:val="22"/>
              </w:rPr>
            </w:pPr>
            <w:r w:rsidRPr="00580E25">
              <w:rPr>
                <w:rFonts w:asciiTheme="minorHAnsi" w:hAnsiTheme="minorHAnsi" w:cs="Calibri"/>
                <w:color w:val="auto"/>
                <w:sz w:val="22"/>
                <w:szCs w:val="22"/>
              </w:rPr>
              <w:t>Business Casual attire.</w:t>
            </w:r>
          </w:p>
          <w:p w14:paraId="54AEF466" w14:textId="77777777" w:rsidR="00FA4B36" w:rsidRPr="00580E25" w:rsidRDefault="00FA4B36" w:rsidP="009F594D">
            <w:pPr>
              <w:pStyle w:val="instnormal"/>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sz w:val="22"/>
                <w:szCs w:val="22"/>
              </w:rPr>
            </w:pPr>
            <w:r w:rsidRPr="00580E25">
              <w:rPr>
                <w:rFonts w:asciiTheme="minorHAnsi" w:hAnsiTheme="minorHAnsi" w:cs="Calibri"/>
                <w:color w:val="auto"/>
                <w:sz w:val="22"/>
                <w:szCs w:val="22"/>
              </w:rPr>
              <w:t>Visible agency ID badges are requested to be worn while on campus.</w:t>
            </w:r>
          </w:p>
        </w:tc>
      </w:tr>
      <w:tr w:rsidR="005E26B8" w:rsidRPr="00580E25" w14:paraId="131DD93D" w14:textId="77777777" w:rsidTr="009F594D">
        <w:trPr>
          <w:trHeight w:val="792"/>
        </w:trPr>
        <w:tc>
          <w:tcPr>
            <w:cnfStyle w:val="000010000000" w:firstRow="0" w:lastRow="0" w:firstColumn="0" w:lastColumn="0" w:oddVBand="1" w:evenVBand="0" w:oddHBand="0" w:evenHBand="0" w:firstRowFirstColumn="0" w:firstRowLastColumn="0" w:lastRowFirstColumn="0" w:lastRowLastColumn="0"/>
            <w:tcW w:w="2700" w:type="dxa"/>
          </w:tcPr>
          <w:p w14:paraId="571A2F2A" w14:textId="77777777" w:rsidR="0015105B" w:rsidRPr="00580E25" w:rsidRDefault="00140BA1" w:rsidP="009F594D">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Note-Taking</w:t>
            </w:r>
          </w:p>
        </w:tc>
        <w:tc>
          <w:tcPr>
            <w:tcW w:w="7740" w:type="dxa"/>
          </w:tcPr>
          <w:p w14:paraId="22904117" w14:textId="77777777" w:rsidR="0015105B" w:rsidRPr="00580E25" w:rsidRDefault="00140BA1" w:rsidP="009F594D">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580E25">
              <w:rPr>
                <w:rFonts w:asciiTheme="minorHAnsi" w:hAnsiTheme="minorHAnsi" w:cs="Calibri"/>
                <w:color w:val="auto"/>
                <w:sz w:val="22"/>
                <w:szCs w:val="22"/>
              </w:rPr>
              <w:t xml:space="preserve">Note-taking items such as notebook paper, pens, and pencils, will </w:t>
            </w:r>
            <w:r w:rsidRPr="00580E25">
              <w:rPr>
                <w:rFonts w:asciiTheme="minorHAnsi" w:hAnsiTheme="minorHAnsi" w:cs="Calibri"/>
                <w:b/>
                <w:bCs/>
                <w:color w:val="auto"/>
                <w:sz w:val="22"/>
                <w:szCs w:val="22"/>
                <w:u w:val="single"/>
              </w:rPr>
              <w:t>not</w:t>
            </w:r>
            <w:r w:rsidRPr="00580E25">
              <w:rPr>
                <w:rFonts w:asciiTheme="minorHAnsi" w:hAnsiTheme="minorHAnsi" w:cs="Calibri"/>
                <w:color w:val="auto"/>
                <w:sz w:val="22"/>
                <w:szCs w:val="22"/>
              </w:rPr>
              <w:t xml:space="preserve"> be made available at the training site, and are the responsibility of each attendee.</w:t>
            </w:r>
          </w:p>
        </w:tc>
      </w:tr>
      <w:tr w:rsidR="005E26B8" w:rsidRPr="00580E25" w14:paraId="2FFF9CEC" w14:textId="77777777" w:rsidTr="009F594D">
        <w:trPr>
          <w:cnfStyle w:val="000000100000" w:firstRow="0" w:lastRow="0" w:firstColumn="0" w:lastColumn="0" w:oddVBand="0" w:evenVBand="0" w:oddHBand="1" w:evenHBand="0" w:firstRowFirstColumn="0" w:firstRowLastColumn="0" w:lastRowFirstColumn="0" w:lastRowLastColumn="0"/>
          <w:trHeight w:val="810"/>
        </w:trPr>
        <w:tc>
          <w:tcPr>
            <w:cnfStyle w:val="000010000000" w:firstRow="0" w:lastRow="0" w:firstColumn="0" w:lastColumn="0" w:oddVBand="1" w:evenVBand="0" w:oddHBand="0" w:evenHBand="0" w:firstRowFirstColumn="0" w:firstRowLastColumn="0" w:lastRowFirstColumn="0" w:lastRowLastColumn="0"/>
            <w:tcW w:w="2700" w:type="dxa"/>
          </w:tcPr>
          <w:p w14:paraId="7B23B061" w14:textId="77777777" w:rsidR="0015105B" w:rsidRPr="00580E25" w:rsidRDefault="00140BA1" w:rsidP="009F594D">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Telephone</w:t>
            </w:r>
          </w:p>
        </w:tc>
        <w:tc>
          <w:tcPr>
            <w:tcW w:w="7740" w:type="dxa"/>
          </w:tcPr>
          <w:p w14:paraId="2332746C" w14:textId="77777777" w:rsidR="0015105B" w:rsidRPr="00580E25" w:rsidRDefault="00140BA1" w:rsidP="009F594D">
            <w:pPr>
              <w:pStyle w:val="instnormal"/>
              <w:cnfStyle w:val="000000100000" w:firstRow="0" w:lastRow="0" w:firstColumn="0" w:lastColumn="0" w:oddVBand="0" w:evenVBand="0" w:oddHBand="1" w:evenHBand="0" w:firstRowFirstColumn="0" w:firstRowLastColumn="0" w:lastRowFirstColumn="0" w:lastRowLastColumn="0"/>
              <w:rPr>
                <w:rFonts w:asciiTheme="minorHAnsi" w:hAnsiTheme="minorHAnsi" w:cs="Calibri"/>
                <w:b/>
                <w:color w:val="auto"/>
                <w:sz w:val="22"/>
                <w:szCs w:val="22"/>
              </w:rPr>
            </w:pPr>
            <w:r w:rsidRPr="00580E25">
              <w:rPr>
                <w:rFonts w:asciiTheme="minorHAnsi" w:hAnsiTheme="minorHAnsi" w:cs="Calibri"/>
                <w:b/>
                <w:color w:val="auto"/>
                <w:sz w:val="22"/>
                <w:szCs w:val="22"/>
              </w:rPr>
              <w:t>EMERGENCY ONLY:</w:t>
            </w:r>
            <w:r w:rsidR="00A60EAD" w:rsidRPr="00580E25">
              <w:rPr>
                <w:rFonts w:asciiTheme="minorHAnsi" w:hAnsiTheme="minorHAnsi" w:cs="Calibri"/>
                <w:b/>
                <w:color w:val="auto"/>
                <w:sz w:val="22"/>
                <w:szCs w:val="22"/>
              </w:rPr>
              <w:t xml:space="preserve"> </w:t>
            </w:r>
            <w:r w:rsidR="00452C2F" w:rsidRPr="00580E25">
              <w:rPr>
                <w:rFonts w:asciiTheme="minorHAnsi" w:hAnsiTheme="minorHAnsi" w:cs="Calibri"/>
                <w:b/>
                <w:color w:val="auto"/>
                <w:sz w:val="22"/>
                <w:szCs w:val="22"/>
              </w:rPr>
              <w:t>206-835-7300</w:t>
            </w:r>
          </w:p>
          <w:p w14:paraId="61A91E63" w14:textId="77777777" w:rsidR="0015105B" w:rsidRPr="00580E25" w:rsidRDefault="00140BA1" w:rsidP="009F594D">
            <w:pPr>
              <w:pStyle w:val="instnormal"/>
              <w:cnfStyle w:val="000000100000" w:firstRow="0" w:lastRow="0" w:firstColumn="0" w:lastColumn="0" w:oddVBand="0" w:evenVBand="0" w:oddHBand="1" w:evenHBand="0" w:firstRowFirstColumn="0" w:firstRowLastColumn="0" w:lastRowFirstColumn="0" w:lastRowLastColumn="0"/>
              <w:rPr>
                <w:rFonts w:cs="Calibri"/>
                <w:color w:val="auto"/>
                <w:sz w:val="22"/>
                <w:szCs w:val="22"/>
              </w:rPr>
            </w:pPr>
            <w:r w:rsidRPr="00580E25">
              <w:rPr>
                <w:rFonts w:asciiTheme="minorHAnsi" w:hAnsiTheme="minorHAnsi" w:cs="Calibri"/>
                <w:color w:val="auto"/>
                <w:sz w:val="22"/>
                <w:szCs w:val="22"/>
              </w:rPr>
              <w:t>Messages of non-urgent nature will not be taken.</w:t>
            </w:r>
          </w:p>
        </w:tc>
      </w:tr>
      <w:tr w:rsidR="00F31D93" w:rsidRPr="00580E25" w14:paraId="1C7FC1EE" w14:textId="77777777" w:rsidTr="009F594D">
        <w:trPr>
          <w:trHeight w:val="1025"/>
        </w:trPr>
        <w:tc>
          <w:tcPr>
            <w:cnfStyle w:val="000010000000" w:firstRow="0" w:lastRow="0" w:firstColumn="0" w:lastColumn="0" w:oddVBand="1" w:evenVBand="0" w:oddHBand="0" w:evenHBand="0" w:firstRowFirstColumn="0" w:firstRowLastColumn="0" w:lastRowFirstColumn="0" w:lastRowLastColumn="0"/>
            <w:tcW w:w="2700" w:type="dxa"/>
          </w:tcPr>
          <w:p w14:paraId="7C33E538" w14:textId="77777777" w:rsidR="00F31D93" w:rsidRPr="00580E25" w:rsidRDefault="009F594D" w:rsidP="009F594D">
            <w:pPr>
              <w:pStyle w:val="instlabel"/>
              <w:rPr>
                <w:rFonts w:asciiTheme="minorHAnsi" w:hAnsiTheme="minorHAnsi" w:cs="Calibri"/>
                <w:color w:val="auto"/>
                <w:sz w:val="22"/>
                <w:szCs w:val="22"/>
              </w:rPr>
            </w:pPr>
            <w:r>
              <w:rPr>
                <w:rFonts w:asciiTheme="minorHAnsi" w:hAnsiTheme="minorHAnsi" w:cs="Calibri"/>
                <w:color w:val="auto"/>
                <w:sz w:val="22"/>
                <w:szCs w:val="22"/>
              </w:rPr>
              <w:t>Cancellation Deadline</w:t>
            </w:r>
          </w:p>
        </w:tc>
        <w:tc>
          <w:tcPr>
            <w:tcW w:w="7740" w:type="dxa"/>
          </w:tcPr>
          <w:p w14:paraId="6DED8D3A" w14:textId="17AFA3D8" w:rsidR="00452C2F" w:rsidRPr="00580E25" w:rsidRDefault="00AC44B9" w:rsidP="009F594D">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0070C0"/>
                <w:sz w:val="22"/>
                <w:szCs w:val="22"/>
              </w:rPr>
            </w:pPr>
            <w:r>
              <w:rPr>
                <w:rFonts w:asciiTheme="minorHAnsi" w:hAnsiTheme="minorHAnsi" w:cs="Calibri"/>
                <w:b/>
                <w:color w:val="0070C0"/>
                <w:sz w:val="22"/>
                <w:szCs w:val="22"/>
              </w:rPr>
              <w:t>November 23</w:t>
            </w:r>
            <w:r w:rsidR="00EB5F1D">
              <w:rPr>
                <w:rFonts w:asciiTheme="minorHAnsi" w:hAnsiTheme="minorHAnsi" w:cs="Calibri"/>
                <w:b/>
                <w:color w:val="0070C0"/>
                <w:sz w:val="22"/>
                <w:szCs w:val="22"/>
              </w:rPr>
              <w:t>, 2020</w:t>
            </w:r>
          </w:p>
          <w:p w14:paraId="4D4FDBE3" w14:textId="77777777" w:rsidR="00A60EAD" w:rsidRPr="00580E25" w:rsidRDefault="00A60EAD" w:rsidP="009F594D">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0070C0"/>
                <w:sz w:val="22"/>
                <w:szCs w:val="22"/>
              </w:rPr>
            </w:pPr>
          </w:p>
          <w:p w14:paraId="0BB36A03" w14:textId="77777777" w:rsidR="00F31D93" w:rsidRPr="00580E25" w:rsidRDefault="00F31D93" w:rsidP="009F594D">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80E25">
              <w:rPr>
                <w:rFonts w:asciiTheme="minorHAnsi" w:hAnsiTheme="minorHAnsi" w:cs="Calibri"/>
                <w:color w:val="auto"/>
                <w:sz w:val="22"/>
                <w:szCs w:val="22"/>
              </w:rPr>
              <w:t xml:space="preserve">Notify our office via email </w:t>
            </w:r>
            <w:hyperlink r:id="rId10" w:history="1">
              <w:r w:rsidR="009F594D" w:rsidRPr="00FC1EF9">
                <w:rPr>
                  <w:rStyle w:val="Hyperlink"/>
                  <w:rFonts w:asciiTheme="minorHAnsi" w:hAnsiTheme="minorHAnsi"/>
                  <w:sz w:val="22"/>
                  <w:szCs w:val="22"/>
                </w:rPr>
                <w:t>cit@cjtc.wa.gov</w:t>
              </w:r>
            </w:hyperlink>
          </w:p>
          <w:p w14:paraId="7CF6A0B2" w14:textId="77777777" w:rsidR="00F31D93" w:rsidRPr="00580E25" w:rsidRDefault="00F31D93" w:rsidP="009F594D">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p>
        </w:tc>
      </w:tr>
      <w:tr w:rsidR="00F31D93" w:rsidRPr="00580E25" w14:paraId="0C74583A" w14:textId="77777777" w:rsidTr="009F594D">
        <w:trPr>
          <w:cnfStyle w:val="000000100000" w:firstRow="0" w:lastRow="0" w:firstColumn="0" w:lastColumn="0" w:oddVBand="0" w:evenVBand="0" w:oddHBand="1" w:evenHBand="0" w:firstRowFirstColumn="0" w:firstRowLastColumn="0" w:lastRowFirstColumn="0" w:lastRowLastColumn="0"/>
          <w:trHeight w:val="1107"/>
        </w:trPr>
        <w:tc>
          <w:tcPr>
            <w:cnfStyle w:val="000010000000" w:firstRow="0" w:lastRow="0" w:firstColumn="0" w:lastColumn="0" w:oddVBand="1" w:evenVBand="0" w:oddHBand="0" w:evenHBand="0" w:firstRowFirstColumn="0" w:firstRowLastColumn="0" w:lastRowFirstColumn="0" w:lastRowLastColumn="0"/>
            <w:tcW w:w="2700" w:type="dxa"/>
          </w:tcPr>
          <w:p w14:paraId="6C3F8546" w14:textId="77777777" w:rsidR="00F31D93" w:rsidRPr="00580E25" w:rsidRDefault="00F31D93" w:rsidP="009F594D">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 xml:space="preserve">Responsibility for Injuries: </w:t>
            </w:r>
          </w:p>
        </w:tc>
        <w:tc>
          <w:tcPr>
            <w:tcW w:w="7740" w:type="dxa"/>
          </w:tcPr>
          <w:p w14:paraId="5BE8C903" w14:textId="77777777" w:rsidR="00F31D93" w:rsidRPr="00580E25" w:rsidRDefault="00F31D93" w:rsidP="009F594D">
            <w:pPr>
              <w:pStyle w:val="instnormal"/>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580E25">
              <w:rPr>
                <w:rFonts w:asciiTheme="minorHAnsi" w:hAnsiTheme="minorHAnsi" w:cs="Calibri"/>
                <w:color w:val="auto"/>
                <w:sz w:val="22"/>
                <w:szCs w:val="22"/>
              </w:rPr>
              <w:t>Instructors will at all times maintain a high degree of care for the safety of all persons attending the school. The Washington State Criminal Justice Training Commission, nor any of the cooperating agencies can or will assume financial responsibility for injuries or illness suffered as a result of any training received, nor can or will be responsible for any loss to students as a result of damage to their property through fire, theft or other causes.  Each attendee must understand that this training is at the attendee's own risk.</w:t>
            </w:r>
          </w:p>
        </w:tc>
      </w:tr>
    </w:tbl>
    <w:p w14:paraId="66695E44" w14:textId="77777777" w:rsidR="009415A9" w:rsidRPr="005E26B8" w:rsidRDefault="009F594D" w:rsidP="00580E25">
      <w:r>
        <w:br w:type="textWrapping" w:clear="all"/>
      </w:r>
    </w:p>
    <w:sectPr w:rsidR="009415A9" w:rsidRPr="005E26B8" w:rsidSect="009F594D">
      <w:footerReference w:type="default" r:id="rId11"/>
      <w:pgSz w:w="12240" w:h="15840"/>
      <w:pgMar w:top="900" w:right="720" w:bottom="547" w:left="720" w:header="720" w:footer="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C8220" w14:textId="77777777" w:rsidR="00FD4F10" w:rsidRDefault="00FD4F10">
      <w:pPr>
        <w:spacing w:after="0" w:line="240" w:lineRule="auto"/>
      </w:pPr>
      <w:r>
        <w:separator/>
      </w:r>
    </w:p>
  </w:endnote>
  <w:endnote w:type="continuationSeparator" w:id="0">
    <w:p w14:paraId="08048FEE" w14:textId="77777777" w:rsidR="00FD4F10" w:rsidRDefault="00FD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7551" w14:textId="77777777" w:rsidR="00580E25" w:rsidRDefault="00580E25" w:rsidP="00B3043A">
    <w:pPr>
      <w:pStyle w:val="Footer"/>
      <w:pBdr>
        <w:top w:val="single" w:sz="4" w:space="1" w:color="D9D9D9"/>
      </w:pBdr>
      <w:jc w:val="right"/>
      <w:rPr>
        <w:rFonts w:asciiTheme="minorHAnsi" w:hAnsiTheme="minorHAnsi"/>
        <w:sz w:val="18"/>
        <w:szCs w:val="18"/>
      </w:rPr>
    </w:pPr>
    <w:r>
      <w:rPr>
        <w:rFonts w:asciiTheme="minorHAnsi" w:hAnsiTheme="minorHAnsi"/>
        <w:sz w:val="18"/>
        <w:szCs w:val="18"/>
      </w:rPr>
      <w:t xml:space="preserve">Rev </w:t>
    </w:r>
    <w:r w:rsidR="009F594D">
      <w:rPr>
        <w:rFonts w:asciiTheme="minorHAnsi" w:hAnsiTheme="minorHAnsi"/>
        <w:sz w:val="18"/>
        <w:szCs w:val="18"/>
      </w:rPr>
      <w:t>Oct 22, 2019</w:t>
    </w:r>
  </w:p>
  <w:p w14:paraId="7A84495D" w14:textId="77777777" w:rsidR="00B3043A" w:rsidRPr="00580E25" w:rsidRDefault="00445B30" w:rsidP="00B3043A">
    <w:pPr>
      <w:pStyle w:val="Footer"/>
      <w:pBdr>
        <w:top w:val="single" w:sz="4" w:space="1" w:color="D9D9D9"/>
      </w:pBdr>
      <w:jc w:val="right"/>
      <w:rPr>
        <w:rFonts w:asciiTheme="minorHAnsi" w:hAnsiTheme="minorHAnsi"/>
        <w:sz w:val="18"/>
        <w:szCs w:val="18"/>
      </w:rPr>
    </w:pPr>
    <w:r w:rsidRPr="00580E25">
      <w:rPr>
        <w:rFonts w:asciiTheme="minorHAnsi" w:hAnsiTheme="minorHAnsi"/>
        <w:sz w:val="18"/>
        <w:szCs w:val="18"/>
      </w:rPr>
      <w:fldChar w:fldCharType="begin"/>
    </w:r>
    <w:r w:rsidRPr="00580E25">
      <w:rPr>
        <w:rFonts w:asciiTheme="minorHAnsi" w:hAnsiTheme="minorHAnsi"/>
        <w:sz w:val="18"/>
        <w:szCs w:val="18"/>
      </w:rPr>
      <w:instrText xml:space="preserve"> PAGE   \* MERGEFORMAT </w:instrText>
    </w:r>
    <w:r w:rsidRPr="00580E25">
      <w:rPr>
        <w:rFonts w:asciiTheme="minorHAnsi" w:hAnsiTheme="minorHAnsi"/>
        <w:sz w:val="18"/>
        <w:szCs w:val="18"/>
      </w:rPr>
      <w:fldChar w:fldCharType="separate"/>
    </w:r>
    <w:r w:rsidR="00D61CAF">
      <w:rPr>
        <w:rFonts w:asciiTheme="minorHAnsi" w:hAnsiTheme="minorHAnsi"/>
        <w:noProof/>
        <w:sz w:val="18"/>
        <w:szCs w:val="18"/>
      </w:rPr>
      <w:t>1</w:t>
    </w:r>
    <w:r w:rsidRPr="00580E25">
      <w:rPr>
        <w:rFonts w:asciiTheme="minorHAnsi" w:hAnsiTheme="minorHAnsi"/>
        <w:noProof/>
        <w:sz w:val="18"/>
        <w:szCs w:val="18"/>
      </w:rPr>
      <w:fldChar w:fldCharType="end"/>
    </w:r>
    <w:r w:rsidRPr="00580E25">
      <w:rPr>
        <w:rFonts w:asciiTheme="minorHAnsi" w:hAnsiTheme="minorHAnsi"/>
        <w:sz w:val="18"/>
        <w:szCs w:val="18"/>
      </w:rPr>
      <w:t xml:space="preserve"> | </w:t>
    </w:r>
    <w:r w:rsidRPr="00580E25">
      <w:rPr>
        <w:rFonts w:asciiTheme="minorHAnsi" w:hAnsiTheme="minorHAnsi"/>
        <w:color w:val="808080"/>
        <w:spacing w:val="60"/>
        <w:sz w:val="18"/>
        <w:szCs w:val="18"/>
      </w:rPr>
      <w:t>Page</w:t>
    </w:r>
  </w:p>
  <w:p w14:paraId="3FFF63AE" w14:textId="77777777" w:rsidR="00B3043A" w:rsidRDefault="00AC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9EFF" w14:textId="77777777" w:rsidR="00FD4F10" w:rsidRDefault="00FD4F10">
      <w:pPr>
        <w:spacing w:after="0" w:line="240" w:lineRule="auto"/>
      </w:pPr>
      <w:r>
        <w:separator/>
      </w:r>
    </w:p>
  </w:footnote>
  <w:footnote w:type="continuationSeparator" w:id="0">
    <w:p w14:paraId="01357577" w14:textId="77777777" w:rsidR="00FD4F10" w:rsidRDefault="00FD4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12F"/>
    <w:multiLevelType w:val="hybridMultilevel"/>
    <w:tmpl w:val="EA6C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F7B14"/>
    <w:multiLevelType w:val="hybridMultilevel"/>
    <w:tmpl w:val="D4A8C85E"/>
    <w:lvl w:ilvl="0" w:tplc="A1C0DC4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8557A"/>
    <w:multiLevelType w:val="hybridMultilevel"/>
    <w:tmpl w:val="07A0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930EF"/>
    <w:multiLevelType w:val="hybridMultilevel"/>
    <w:tmpl w:val="270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62963"/>
    <w:multiLevelType w:val="hybridMultilevel"/>
    <w:tmpl w:val="C9F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C1DC1"/>
    <w:multiLevelType w:val="hybridMultilevel"/>
    <w:tmpl w:val="5082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11EFC"/>
    <w:multiLevelType w:val="hybridMultilevel"/>
    <w:tmpl w:val="A55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5B"/>
    <w:rsid w:val="00025601"/>
    <w:rsid w:val="00027464"/>
    <w:rsid w:val="0007083E"/>
    <w:rsid w:val="00096AA2"/>
    <w:rsid w:val="001358A3"/>
    <w:rsid w:val="001361B5"/>
    <w:rsid w:val="00140BA1"/>
    <w:rsid w:val="0015105B"/>
    <w:rsid w:val="0017691A"/>
    <w:rsid w:val="001A7D5E"/>
    <w:rsid w:val="001B06C3"/>
    <w:rsid w:val="00201566"/>
    <w:rsid w:val="00201D47"/>
    <w:rsid w:val="00210250"/>
    <w:rsid w:val="00265881"/>
    <w:rsid w:val="002E2AA7"/>
    <w:rsid w:val="003C7ACD"/>
    <w:rsid w:val="003E6210"/>
    <w:rsid w:val="00445B30"/>
    <w:rsid w:val="004507B5"/>
    <w:rsid w:val="00452C2F"/>
    <w:rsid w:val="004E36C7"/>
    <w:rsid w:val="0055251A"/>
    <w:rsid w:val="00580E25"/>
    <w:rsid w:val="005E26B8"/>
    <w:rsid w:val="006C6D49"/>
    <w:rsid w:val="007218F1"/>
    <w:rsid w:val="00730AD9"/>
    <w:rsid w:val="007868EC"/>
    <w:rsid w:val="007F22BE"/>
    <w:rsid w:val="008445A3"/>
    <w:rsid w:val="009060E2"/>
    <w:rsid w:val="00907F8E"/>
    <w:rsid w:val="009415A9"/>
    <w:rsid w:val="009862E9"/>
    <w:rsid w:val="00993494"/>
    <w:rsid w:val="009E1203"/>
    <w:rsid w:val="009F4D11"/>
    <w:rsid w:val="009F594D"/>
    <w:rsid w:val="00A12859"/>
    <w:rsid w:val="00A60EAD"/>
    <w:rsid w:val="00A974EA"/>
    <w:rsid w:val="00AB1956"/>
    <w:rsid w:val="00AC44B9"/>
    <w:rsid w:val="00AC7D08"/>
    <w:rsid w:val="00AE39DB"/>
    <w:rsid w:val="00B67730"/>
    <w:rsid w:val="00B7349F"/>
    <w:rsid w:val="00B84DF3"/>
    <w:rsid w:val="00BD494F"/>
    <w:rsid w:val="00C91CBA"/>
    <w:rsid w:val="00D152E8"/>
    <w:rsid w:val="00D61CAF"/>
    <w:rsid w:val="00E17B65"/>
    <w:rsid w:val="00E71098"/>
    <w:rsid w:val="00EA302F"/>
    <w:rsid w:val="00EB484F"/>
    <w:rsid w:val="00EB5F1D"/>
    <w:rsid w:val="00F31D93"/>
    <w:rsid w:val="00FA4B36"/>
    <w:rsid w:val="00FB36DE"/>
    <w:rsid w:val="00FC11D6"/>
    <w:rsid w:val="00FD4F10"/>
    <w:rsid w:val="00FE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A853C"/>
  <w15:docId w15:val="{D033EA75-0280-40CA-BB5B-971A33D3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5105B"/>
    <w:pPr>
      <w:spacing w:after="0" w:line="240" w:lineRule="auto"/>
    </w:pPr>
    <w:rPr>
      <w:rFonts w:ascii="Times New Roman" w:eastAsia="Times New Roman" w:hAnsi="Times New Roman" w:cs="Times New Roman"/>
      <w:szCs w:val="20"/>
    </w:rPr>
  </w:style>
  <w:style w:type="paragraph" w:customStyle="1" w:styleId="instnormal">
    <w:name w:val="instnormal"/>
    <w:rsid w:val="0015105B"/>
    <w:pPr>
      <w:spacing w:after="0" w:line="240" w:lineRule="auto"/>
    </w:pPr>
    <w:rPr>
      <w:rFonts w:ascii="Arial" w:eastAsia="Times New Roman" w:hAnsi="Arial" w:cs="Times New Roman"/>
      <w:sz w:val="18"/>
      <w:szCs w:val="20"/>
    </w:rPr>
  </w:style>
  <w:style w:type="paragraph" w:customStyle="1" w:styleId="instlabel">
    <w:name w:val="instlabel"/>
    <w:basedOn w:val="Normal"/>
    <w:rsid w:val="0015105B"/>
    <w:pPr>
      <w:spacing w:after="0" w:line="240" w:lineRule="auto"/>
    </w:pPr>
    <w:rPr>
      <w:rFonts w:ascii="Arial" w:eastAsia="Times New Roman" w:hAnsi="Arial" w:cs="Times New Roman"/>
      <w:b/>
      <w:sz w:val="18"/>
      <w:szCs w:val="20"/>
    </w:rPr>
  </w:style>
  <w:style w:type="paragraph" w:styleId="BodyText">
    <w:name w:val="Body Text"/>
    <w:basedOn w:val="Normal"/>
    <w:link w:val="BodyTextChar"/>
    <w:rsid w:val="0015105B"/>
    <w:pPr>
      <w:spacing w:after="0" w:line="240" w:lineRule="auto"/>
    </w:pPr>
    <w:rPr>
      <w:rFonts w:ascii="Arial" w:eastAsia="Times New Roman" w:hAnsi="Arial" w:cs="Arial"/>
      <w:b/>
      <w:bCs/>
      <w:color w:val="990000"/>
      <w:sz w:val="32"/>
      <w:szCs w:val="20"/>
    </w:rPr>
  </w:style>
  <w:style w:type="character" w:customStyle="1" w:styleId="BodyTextChar">
    <w:name w:val="Body Text Char"/>
    <w:basedOn w:val="DefaultParagraphFont"/>
    <w:link w:val="BodyText"/>
    <w:rsid w:val="0015105B"/>
    <w:rPr>
      <w:rFonts w:ascii="Arial" w:eastAsia="Times New Roman" w:hAnsi="Arial" w:cs="Arial"/>
      <w:b/>
      <w:bCs/>
      <w:color w:val="990000"/>
      <w:sz w:val="32"/>
      <w:szCs w:val="20"/>
    </w:rPr>
  </w:style>
  <w:style w:type="character" w:styleId="Hyperlink">
    <w:name w:val="Hyperlink"/>
    <w:rsid w:val="0015105B"/>
    <w:rPr>
      <w:color w:val="0000FF"/>
      <w:u w:val="single"/>
    </w:rPr>
  </w:style>
  <w:style w:type="paragraph" w:styleId="Footer">
    <w:name w:val="footer"/>
    <w:basedOn w:val="Normal"/>
    <w:link w:val="FooterChar"/>
    <w:uiPriority w:val="99"/>
    <w:rsid w:val="0015105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510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5B"/>
    <w:rPr>
      <w:rFonts w:ascii="Tahoma" w:hAnsi="Tahoma" w:cs="Tahoma"/>
      <w:sz w:val="16"/>
      <w:szCs w:val="16"/>
    </w:rPr>
  </w:style>
  <w:style w:type="table" w:styleId="LightGrid-Accent1">
    <w:name w:val="Light Grid Accent 1"/>
    <w:basedOn w:val="TableNormal"/>
    <w:uiPriority w:val="62"/>
    <w:rsid w:val="005E26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5E26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5E26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rsid w:val="005E2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
    <w:name w:val="Colorful Grid"/>
    <w:basedOn w:val="TableNormal"/>
    <w:uiPriority w:val="73"/>
    <w:rsid w:val="005E26B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E26B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5E26B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E26B8"/>
    <w:rPr>
      <w:rFonts w:ascii="Times New Roman" w:eastAsia="Times New Roman" w:hAnsi="Times New Roman" w:cs="Times New Roman"/>
      <w:sz w:val="20"/>
      <w:szCs w:val="20"/>
    </w:rPr>
  </w:style>
  <w:style w:type="table" w:styleId="ListTable4-Accent3">
    <w:name w:val="List Table 4 Accent 3"/>
    <w:basedOn w:val="TableNormal"/>
    <w:uiPriority w:val="49"/>
    <w:rsid w:val="00580E2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1">
    <w:name w:val="Grid Table 6 Colorful Accent 1"/>
    <w:basedOn w:val="TableNormal"/>
    <w:uiPriority w:val="51"/>
    <w:rsid w:val="00580E2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inText">
    <w:name w:val="Plain Text"/>
    <w:basedOn w:val="Normal"/>
    <w:link w:val="PlainTextChar"/>
    <w:uiPriority w:val="99"/>
    <w:semiHidden/>
    <w:unhideWhenUsed/>
    <w:rsid w:val="00B84D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4DF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tc.wa.gov/training-education/crisis-intervention-training/cit-crisis-intervention-team-8-hr-in-service-king-county-fire-e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it@cjtc.wa.gov" TargetMode="External"/><Relationship Id="rId4" Type="http://schemas.openxmlformats.org/officeDocument/2006/relationships/webSettings" Target="webSettings.xml"/><Relationship Id="rId9" Type="http://schemas.openxmlformats.org/officeDocument/2006/relationships/hyperlink" Target="https://www.cjtc.wa.gov/docs/default-source/course-required-forms/cit/cit-reimbursement-options.pdf?sfvrsn=e254d7fc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Glenda Coms</cp:lastModifiedBy>
  <cp:revision>3</cp:revision>
  <cp:lastPrinted>2017-06-06T15:27:00Z</cp:lastPrinted>
  <dcterms:created xsi:type="dcterms:W3CDTF">2015-11-05T00:31:00Z</dcterms:created>
  <dcterms:modified xsi:type="dcterms:W3CDTF">2020-10-13T19:40:00Z</dcterms:modified>
</cp:coreProperties>
</file>