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5627" w14:textId="77777777"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43D9E85D" wp14:editId="19B40A95">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14:paraId="1A02FB53" w14:textId="77777777"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6D7915">
        <w:rPr>
          <w:rFonts w:asciiTheme="minorHAnsi" w:hAnsiTheme="minorHAnsi" w:cs="Calibri"/>
          <w:b/>
          <w:i/>
          <w:color w:val="365F91"/>
          <w:sz w:val="40"/>
          <w:szCs w:val="32"/>
        </w:rPr>
        <w:t>13</w:t>
      </w:r>
    </w:p>
    <w:p w14:paraId="7F705ADE" w14:textId="77777777"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14:paraId="256A170D" w14:textId="77777777"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14:paraId="145AEDF0" w14:textId="77777777"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14:paraId="7F66CA41" w14:textId="77777777" w:rsidR="0015105B" w:rsidRPr="00A451B3" w:rsidRDefault="006D7915"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June 22-26</w:t>
            </w:r>
            <w:r w:rsidR="00A91D00">
              <w:rPr>
                <w:rFonts w:asciiTheme="minorHAnsi" w:hAnsiTheme="minorHAnsi" w:cs="Calibri"/>
                <w:b w:val="0"/>
                <w:color w:val="FFFFFF" w:themeColor="background1"/>
                <w:sz w:val="22"/>
                <w:szCs w:val="22"/>
              </w:rPr>
              <w:t>, 2020</w:t>
            </w:r>
          </w:p>
        </w:tc>
      </w:tr>
      <w:tr w:rsidR="005E26B8" w:rsidRPr="00A451B3" w14:paraId="741BB3D4" w14:textId="77777777" w:rsidTr="0013423A">
        <w:trPr>
          <w:trHeight w:val="926"/>
        </w:trPr>
        <w:tc>
          <w:tcPr>
            <w:cnfStyle w:val="000010000000" w:firstRow="0" w:lastRow="0" w:firstColumn="0" w:lastColumn="0" w:oddVBand="1" w:evenVBand="0" w:oddHBand="0" w:evenHBand="0" w:firstRowFirstColumn="0" w:firstRowLastColumn="0" w:lastRowFirstColumn="0" w:lastRowLastColumn="0"/>
            <w:tcW w:w="1980" w:type="dxa"/>
          </w:tcPr>
          <w:p w14:paraId="720315E0" w14:textId="77777777"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14:paraId="41D144A3" w14:textId="77777777" w:rsidR="00EF3BFF" w:rsidRDefault="00EF3BFF" w:rsidP="006D7915">
            <w:pPr>
              <w:pStyle w:val="BodyText"/>
              <w:rPr>
                <w:rFonts w:asciiTheme="minorHAnsi" w:hAnsiTheme="minorHAnsi" w:cs="Calibri"/>
                <w:b w:val="0"/>
                <w:color w:val="FFFFFF" w:themeColor="background1"/>
                <w:sz w:val="22"/>
                <w:szCs w:val="22"/>
              </w:rPr>
            </w:pPr>
            <w:r w:rsidRPr="00EF3BFF">
              <w:rPr>
                <w:rFonts w:asciiTheme="minorHAnsi" w:hAnsiTheme="minorHAnsi" w:cs="Calibri"/>
                <w:b w:val="0"/>
                <w:color w:val="FFFFFF" w:themeColor="background1"/>
                <w:sz w:val="22"/>
                <w:szCs w:val="22"/>
              </w:rPr>
              <w:t>521 SE Chkalov Dr.</w:t>
            </w:r>
          </w:p>
          <w:p w14:paraId="58815160" w14:textId="6A32C7E9" w:rsidR="00633A8E" w:rsidRPr="00A451B3" w:rsidRDefault="00EF3BFF" w:rsidP="006D7915">
            <w:pPr>
              <w:pStyle w:val="BodyText"/>
              <w:rPr>
                <w:rFonts w:asciiTheme="minorHAnsi" w:hAnsiTheme="minorHAnsi" w:cs="Calibri"/>
                <w:b w:val="0"/>
                <w:color w:val="FFFFFF" w:themeColor="background1"/>
                <w:sz w:val="22"/>
                <w:szCs w:val="22"/>
              </w:rPr>
            </w:pPr>
            <w:r w:rsidRPr="00EF3BFF">
              <w:rPr>
                <w:rFonts w:asciiTheme="minorHAnsi" w:hAnsiTheme="minorHAnsi" w:cs="Calibri"/>
                <w:b w:val="0"/>
                <w:color w:val="FFFFFF" w:themeColor="background1"/>
                <w:sz w:val="22"/>
                <w:szCs w:val="22"/>
              </w:rPr>
              <w:t>Vancouver, WA 98683</w:t>
            </w:r>
          </w:p>
        </w:tc>
      </w:tr>
      <w:tr w:rsidR="005E26B8" w:rsidRPr="00A451B3" w14:paraId="6A64AF6B" w14:textId="77777777"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14:paraId="65CEB1B1" w14:textId="77777777"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14:paraId="4583BFDF" w14:textId="77777777" w:rsidR="0015105B" w:rsidRPr="00A451B3" w:rsidRDefault="00016C53" w:rsidP="00FC4C9B">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FC4C9B">
              <w:rPr>
                <w:rFonts w:asciiTheme="minorHAnsi" w:hAnsiTheme="minorHAnsi" w:cs="Calibri"/>
                <w:sz w:val="22"/>
                <w:szCs w:val="22"/>
              </w:rPr>
              <w:t>1700</w:t>
            </w:r>
          </w:p>
        </w:tc>
      </w:tr>
      <w:tr w:rsidR="005E26B8" w:rsidRPr="00A451B3" w14:paraId="4853D760" w14:textId="77777777"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14:paraId="33AA7ACE" w14:textId="77777777"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14:paraId="2E360FFF" w14:textId="77777777"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14:paraId="6B107756" w14:textId="77777777"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14:paraId="71BF05F1" w14:textId="77777777"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14:paraId="36375FCE" w14:textId="77777777"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14:paraId="537A5C35" w14:textId="77777777"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14:paraId="18305165" w14:textId="77777777" w:rsidR="0015105B" w:rsidRPr="00561BAD" w:rsidRDefault="0015105B" w:rsidP="009F5961">
            <w:pPr>
              <w:pStyle w:val="instlabel"/>
              <w:rPr>
                <w:rFonts w:asciiTheme="minorHAnsi" w:hAnsiTheme="minorHAnsi" w:cs="Calibri"/>
                <w:color w:val="auto"/>
                <w:sz w:val="22"/>
                <w:szCs w:val="22"/>
              </w:rPr>
            </w:pPr>
          </w:p>
          <w:p w14:paraId="10AF5800" w14:textId="77777777"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14:paraId="31CFB657" w14:textId="77777777"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14:paraId="0893063E" w14:textId="77777777" w:rsidR="00561BAD" w:rsidRDefault="00561BAD" w:rsidP="00F117E2">
            <w:pPr>
              <w:pStyle w:val="instnormal"/>
              <w:rPr>
                <w:rFonts w:asciiTheme="minorHAnsi" w:hAnsiTheme="minorHAnsi"/>
                <w:sz w:val="12"/>
                <w:szCs w:val="22"/>
              </w:rPr>
            </w:pPr>
          </w:p>
          <w:p w14:paraId="0B633BD0" w14:textId="77777777" w:rsidR="00F117E2" w:rsidRPr="00FC4C9B" w:rsidRDefault="003C6519" w:rsidP="00F117E2">
            <w:pPr>
              <w:pStyle w:val="instnormal"/>
              <w:numPr>
                <w:ilvl w:val="0"/>
                <w:numId w:val="5"/>
              </w:numPr>
              <w:spacing w:line="360" w:lineRule="auto"/>
              <w:rPr>
                <w:rFonts w:asciiTheme="minorHAnsi" w:hAnsiTheme="minorHAnsi" w:cstheme="minorHAnsi"/>
                <w:sz w:val="22"/>
                <w:szCs w:val="24"/>
              </w:rPr>
            </w:pPr>
            <w:hyperlink r:id="rId8" w:history="1">
              <w:r w:rsidR="00F117E2" w:rsidRPr="00FC4C9B">
                <w:rPr>
                  <w:rStyle w:val="Hyperlink"/>
                  <w:rFonts w:asciiTheme="minorHAnsi" w:hAnsiTheme="minorHAnsi" w:cstheme="minorHAnsi"/>
                  <w:sz w:val="22"/>
                  <w:szCs w:val="24"/>
                </w:rPr>
                <w:t>Course Page</w:t>
              </w:r>
            </w:hyperlink>
          </w:p>
          <w:p w14:paraId="78FA5262" w14:textId="77777777" w:rsidR="00F117E2" w:rsidRPr="00F117E2" w:rsidRDefault="003C6519"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C4C9B">
                <w:rPr>
                  <w:rStyle w:val="Hyperlink"/>
                  <w:rFonts w:asciiTheme="minorHAnsi" w:hAnsiTheme="minorHAnsi" w:cstheme="minorHAnsi"/>
                  <w:bCs/>
                  <w:sz w:val="22"/>
                  <w:szCs w:val="24"/>
                </w:rPr>
                <w:t>Reimbursement Instructions</w:t>
              </w:r>
            </w:hyperlink>
          </w:p>
        </w:tc>
      </w:tr>
      <w:tr w:rsidR="005E26B8" w:rsidRPr="00A451B3" w14:paraId="251AD7C5" w14:textId="77777777"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14:paraId="05633263" w14:textId="77777777"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14:paraId="4990BD8E" w14:textId="77777777"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14:paraId="50C4D643" w14:textId="77777777"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14:paraId="2A5CB4D6" w14:textId="77777777" w:rsidR="007218F1" w:rsidRPr="00A451B3" w:rsidRDefault="007218F1" w:rsidP="007218F1">
            <w:pPr>
              <w:rPr>
                <w:rFonts w:eastAsia="Times New Roman" w:cs="Times New Roman"/>
                <w:bCs/>
                <w:iCs/>
              </w:rPr>
            </w:pPr>
          </w:p>
          <w:p w14:paraId="4192502E" w14:textId="77777777"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14:paraId="33B92533" w14:textId="77777777"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14:paraId="11D458FE" w14:textId="77777777"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14:paraId="1A66B323" w14:textId="77777777"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14:paraId="70F2F54B" w14:textId="77777777" w:rsidR="0015105B" w:rsidRPr="00A451B3" w:rsidRDefault="0015105B" w:rsidP="007218F1">
            <w:pPr>
              <w:pStyle w:val="instnormal"/>
              <w:rPr>
                <w:rFonts w:asciiTheme="minorHAnsi" w:hAnsiTheme="minorHAnsi" w:cs="Calibri"/>
                <w:sz w:val="22"/>
                <w:szCs w:val="22"/>
              </w:rPr>
            </w:pPr>
          </w:p>
        </w:tc>
      </w:tr>
      <w:tr w:rsidR="005E26B8" w:rsidRPr="00A451B3" w14:paraId="7F6DACA3" w14:textId="77777777" w:rsidTr="00FC4C9B">
        <w:trPr>
          <w:trHeight w:val="557"/>
        </w:trPr>
        <w:tc>
          <w:tcPr>
            <w:cnfStyle w:val="000010000000" w:firstRow="0" w:lastRow="0" w:firstColumn="0" w:lastColumn="0" w:oddVBand="1" w:evenVBand="0" w:oddHBand="0" w:evenHBand="0" w:firstRowFirstColumn="0" w:firstRowLastColumn="0" w:lastRowFirstColumn="0" w:lastRowLastColumn="0"/>
            <w:tcW w:w="1980" w:type="dxa"/>
          </w:tcPr>
          <w:p w14:paraId="60D4DF2E" w14:textId="77777777"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14:paraId="6182D6C1" w14:textId="77777777"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303AF4">
              <w:rPr>
                <w:rFonts w:asciiTheme="minorHAnsi" w:hAnsiTheme="minorHAnsi" w:cs="Calibri"/>
                <w:b/>
                <w:sz w:val="22"/>
                <w:szCs w:val="22"/>
              </w:rPr>
              <w:t>(</w:t>
            </w:r>
            <w:r w:rsidR="00602A90">
              <w:rPr>
                <w:rFonts w:asciiTheme="minorHAnsi" w:hAnsiTheme="minorHAnsi" w:cs="Calibri"/>
                <w:b/>
                <w:sz w:val="22"/>
                <w:szCs w:val="22"/>
              </w:rPr>
              <w:t>360</w:t>
            </w:r>
            <w:r w:rsidR="00303AF4">
              <w:rPr>
                <w:rFonts w:asciiTheme="minorHAnsi" w:hAnsiTheme="minorHAnsi" w:cs="Calibri"/>
                <w:b/>
                <w:sz w:val="22"/>
                <w:szCs w:val="22"/>
              </w:rPr>
              <w:t xml:space="preserve">) </w:t>
            </w:r>
            <w:r w:rsidR="00602A90">
              <w:rPr>
                <w:rFonts w:asciiTheme="minorHAnsi" w:hAnsiTheme="minorHAnsi" w:cs="Calibri"/>
                <w:b/>
                <w:sz w:val="22"/>
                <w:szCs w:val="22"/>
              </w:rPr>
              <w:t>710-2620</w:t>
            </w:r>
          </w:p>
          <w:p w14:paraId="73758B4B" w14:textId="77777777" w:rsidR="0015105B" w:rsidRPr="00A451B3" w:rsidRDefault="0015105B" w:rsidP="007218F1">
            <w:pPr>
              <w:pStyle w:val="instnormal"/>
              <w:rPr>
                <w:rFonts w:cs="Calibri"/>
                <w:sz w:val="22"/>
                <w:szCs w:val="22"/>
              </w:rPr>
            </w:pPr>
          </w:p>
        </w:tc>
      </w:tr>
      <w:tr w:rsidR="00F31D93" w:rsidRPr="00A451B3" w14:paraId="5752549E" w14:textId="77777777" w:rsidTr="00FC4C9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80" w:type="dxa"/>
          </w:tcPr>
          <w:p w14:paraId="2D84D4BD" w14:textId="77777777"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14:paraId="5BE2234F" w14:textId="77777777" w:rsidR="00A60EAD" w:rsidRPr="00A451B3" w:rsidRDefault="006D7915" w:rsidP="00FC4C9B">
            <w:pPr>
              <w:pStyle w:val="instnormal"/>
              <w:spacing w:line="360" w:lineRule="auto"/>
              <w:rPr>
                <w:rFonts w:asciiTheme="minorHAnsi" w:hAnsiTheme="minorHAnsi" w:cs="Calibri"/>
                <w:b/>
                <w:color w:val="0070C0"/>
                <w:sz w:val="22"/>
                <w:szCs w:val="22"/>
              </w:rPr>
            </w:pPr>
            <w:r>
              <w:rPr>
                <w:rFonts w:asciiTheme="minorHAnsi" w:hAnsiTheme="minorHAnsi" w:cs="Calibri"/>
                <w:b/>
                <w:color w:val="auto"/>
                <w:sz w:val="22"/>
                <w:szCs w:val="22"/>
              </w:rPr>
              <w:t>June 15</w:t>
            </w:r>
            <w:r w:rsidR="00FC4C9B">
              <w:rPr>
                <w:rFonts w:asciiTheme="minorHAnsi" w:hAnsiTheme="minorHAnsi" w:cs="Calibri"/>
                <w:b/>
                <w:color w:val="auto"/>
                <w:sz w:val="22"/>
                <w:szCs w:val="22"/>
              </w:rPr>
              <w:t>, 2020</w:t>
            </w:r>
          </w:p>
          <w:p w14:paraId="0D7186F0" w14:textId="77777777" w:rsidR="00F31D93" w:rsidRPr="003E4E6F" w:rsidRDefault="00F31D93" w:rsidP="00FC4C9B">
            <w:pPr>
              <w:pStyle w:val="instnormal"/>
              <w:spacing w:line="360" w:lineRule="auto"/>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14:paraId="3A12DBF9" w14:textId="77777777"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14:paraId="0C850A6B" w14:textId="77777777"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14:paraId="66ED5641" w14:textId="77777777"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Instructors will </w:t>
            </w:r>
            <w:proofErr w:type="gramStart"/>
            <w:r w:rsidRPr="00A451B3">
              <w:rPr>
                <w:rFonts w:asciiTheme="minorHAnsi" w:hAnsiTheme="minorHAnsi" w:cs="Calibri"/>
                <w:sz w:val="22"/>
                <w:szCs w:val="22"/>
              </w:rPr>
              <w:t>at all times</w:t>
            </w:r>
            <w:proofErr w:type="gramEnd"/>
            <w:r w:rsidRPr="00A451B3">
              <w:rPr>
                <w:rFonts w:asciiTheme="minorHAnsi" w:hAnsiTheme="minorHAnsi" w:cs="Calibri"/>
                <w:sz w:val="22"/>
                <w:szCs w:val="22"/>
              </w:rPr>
              <w:t xml:space="preserve">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14:paraId="2CD94882" w14:textId="77777777"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14:paraId="008DA991" w14:textId="77777777"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14:paraId="55AEC570" w14:textId="77777777" w:rsidR="00561BAD" w:rsidRDefault="00561BAD" w:rsidP="00561BAD">
            <w:r w:rsidRPr="00DA7EAD">
              <w:t xml:space="preserve">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w:t>
            </w:r>
            <w:proofErr w:type="gramStart"/>
            <w:r w:rsidRPr="00DA7EAD">
              <w:t>instructor</w:t>
            </w:r>
            <w:proofErr w:type="gramEnd"/>
            <w:r w:rsidRPr="00DA7EAD">
              <w:t xml:space="preserve"> the arrangements need to be communicated to the program manager and registrar.</w:t>
            </w:r>
          </w:p>
        </w:tc>
      </w:tr>
      <w:tr w:rsidR="00C8073C" w:rsidRPr="00A451B3" w14:paraId="364A2F41" w14:textId="77777777" w:rsidTr="00A91D00">
        <w:trPr>
          <w:trHeight w:val="1592"/>
        </w:trPr>
        <w:tc>
          <w:tcPr>
            <w:cnfStyle w:val="000010000000" w:firstRow="0" w:lastRow="0" w:firstColumn="0" w:lastColumn="0" w:oddVBand="1" w:evenVBand="0" w:oddHBand="0" w:evenHBand="0" w:firstRowFirstColumn="0" w:firstRowLastColumn="0" w:lastRowFirstColumn="0" w:lastRowLastColumn="0"/>
            <w:tcW w:w="1980" w:type="dxa"/>
          </w:tcPr>
          <w:p w14:paraId="26BF7AF8" w14:textId="77777777" w:rsidR="00C8073C" w:rsidRPr="00CA4C74" w:rsidRDefault="00C8073C" w:rsidP="00561BAD">
            <w:pPr>
              <w:rPr>
                <w:b/>
              </w:rPr>
            </w:pPr>
            <w:r w:rsidRPr="00C8073C">
              <w:rPr>
                <w:b/>
                <w:color w:val="auto"/>
              </w:rPr>
              <w:t>COVID Precautions</w:t>
            </w:r>
            <w:r>
              <w:rPr>
                <w:b/>
                <w:color w:val="auto"/>
              </w:rPr>
              <w:t xml:space="preserve"> from Vancouver PD:</w:t>
            </w:r>
          </w:p>
        </w:tc>
        <w:tc>
          <w:tcPr>
            <w:cnfStyle w:val="000001000000" w:firstRow="0" w:lastRow="0" w:firstColumn="0" w:lastColumn="0" w:oddVBand="0" w:evenVBand="1" w:oddHBand="0" w:evenHBand="0" w:firstRowFirstColumn="0" w:firstRowLastColumn="0" w:lastRowFirstColumn="0" w:lastRowLastColumn="0"/>
            <w:tcW w:w="8460" w:type="dxa"/>
          </w:tcPr>
          <w:p w14:paraId="1ADD4A79" w14:textId="77777777" w:rsidR="00C8073C" w:rsidRPr="00C8073C" w:rsidRDefault="00C8073C" w:rsidP="00C8073C">
            <w:r>
              <w:t>“</w:t>
            </w:r>
            <w:r w:rsidRPr="00C8073C">
              <w:t>The space we have for the training is large enough to allow for social distancing. Students should be aware that there will be multiple projector screens and audio speakers to hear the presenters over micro phone. Hand sanitizer and wipes will be provided.</w:t>
            </w:r>
            <w:r>
              <w:t>”</w:t>
            </w:r>
          </w:p>
          <w:p w14:paraId="367EB749" w14:textId="77777777" w:rsidR="00C8073C" w:rsidRPr="00C8073C" w:rsidRDefault="00C8073C" w:rsidP="00561BAD"/>
        </w:tc>
      </w:tr>
    </w:tbl>
    <w:p w14:paraId="5703B23E" w14:textId="77777777"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7650" w14:textId="77777777" w:rsidR="003C6519" w:rsidRDefault="003C6519">
      <w:pPr>
        <w:spacing w:after="0" w:line="240" w:lineRule="auto"/>
      </w:pPr>
      <w:r>
        <w:separator/>
      </w:r>
    </w:p>
  </w:endnote>
  <w:endnote w:type="continuationSeparator" w:id="0">
    <w:p w14:paraId="3AE3AF61" w14:textId="77777777" w:rsidR="003C6519" w:rsidRDefault="003C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24E1" w14:textId="77777777"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14:paraId="37F170FA" w14:textId="77777777"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43A1" w14:textId="77777777" w:rsidR="003C6519" w:rsidRDefault="003C6519">
      <w:pPr>
        <w:spacing w:after="0" w:line="240" w:lineRule="auto"/>
      </w:pPr>
      <w:r>
        <w:separator/>
      </w:r>
    </w:p>
  </w:footnote>
  <w:footnote w:type="continuationSeparator" w:id="0">
    <w:p w14:paraId="14756863" w14:textId="77777777" w:rsidR="003C6519" w:rsidRDefault="003C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5B"/>
    <w:rsid w:val="00016C53"/>
    <w:rsid w:val="00025601"/>
    <w:rsid w:val="00111278"/>
    <w:rsid w:val="0013423A"/>
    <w:rsid w:val="00140BA1"/>
    <w:rsid w:val="0015105B"/>
    <w:rsid w:val="0017691A"/>
    <w:rsid w:val="001A7D5E"/>
    <w:rsid w:val="001E0045"/>
    <w:rsid w:val="001F1E0A"/>
    <w:rsid w:val="00226973"/>
    <w:rsid w:val="00265881"/>
    <w:rsid w:val="002E2AA7"/>
    <w:rsid w:val="00303AF4"/>
    <w:rsid w:val="00344D06"/>
    <w:rsid w:val="00346A94"/>
    <w:rsid w:val="00372374"/>
    <w:rsid w:val="003C6519"/>
    <w:rsid w:val="003E4E6F"/>
    <w:rsid w:val="003F49ED"/>
    <w:rsid w:val="00445B30"/>
    <w:rsid w:val="004507B5"/>
    <w:rsid w:val="004D3170"/>
    <w:rsid w:val="00541D0A"/>
    <w:rsid w:val="0055251A"/>
    <w:rsid w:val="005542B5"/>
    <w:rsid w:val="00561BAD"/>
    <w:rsid w:val="00597C31"/>
    <w:rsid w:val="005D661B"/>
    <w:rsid w:val="005E26B8"/>
    <w:rsid w:val="00602A90"/>
    <w:rsid w:val="00633A8E"/>
    <w:rsid w:val="006C6D49"/>
    <w:rsid w:val="006D7915"/>
    <w:rsid w:val="00705D35"/>
    <w:rsid w:val="007218F1"/>
    <w:rsid w:val="00730AD9"/>
    <w:rsid w:val="00731C94"/>
    <w:rsid w:val="007444BA"/>
    <w:rsid w:val="00746C1E"/>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8073C"/>
    <w:rsid w:val="00CA4C74"/>
    <w:rsid w:val="00CB049B"/>
    <w:rsid w:val="00CB471B"/>
    <w:rsid w:val="00CB5EFA"/>
    <w:rsid w:val="00D05271"/>
    <w:rsid w:val="00D4190C"/>
    <w:rsid w:val="00DB3DFE"/>
    <w:rsid w:val="00DC1DC3"/>
    <w:rsid w:val="00DF26F3"/>
    <w:rsid w:val="00E052A3"/>
    <w:rsid w:val="00E6018F"/>
    <w:rsid w:val="00E63B2D"/>
    <w:rsid w:val="00E71098"/>
    <w:rsid w:val="00E94FE3"/>
    <w:rsid w:val="00EA302F"/>
    <w:rsid w:val="00EE5A8A"/>
    <w:rsid w:val="00EF3BFF"/>
    <w:rsid w:val="00F117E2"/>
    <w:rsid w:val="00F14A36"/>
    <w:rsid w:val="00F31D93"/>
    <w:rsid w:val="00F36C6A"/>
    <w:rsid w:val="00F655B1"/>
    <w:rsid w:val="00FC4C9B"/>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6FEC"/>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52</cp:revision>
  <cp:lastPrinted>2018-05-04T23:07:00Z</cp:lastPrinted>
  <dcterms:created xsi:type="dcterms:W3CDTF">2017-08-17T21:53:00Z</dcterms:created>
  <dcterms:modified xsi:type="dcterms:W3CDTF">2020-06-10T18:07:00Z</dcterms:modified>
</cp:coreProperties>
</file>